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Ind w:w="-90" w:type="dxa"/>
        <w:tblBorders>
          <w:top w:val="thinThickThinLargeGap" w:sz="24" w:space="0" w:color="003300"/>
          <w:left w:val="thinThickThinLargeGap" w:sz="24" w:space="0" w:color="003300"/>
          <w:bottom w:val="thinThickThinLargeGap" w:sz="24" w:space="0" w:color="003300"/>
          <w:right w:val="thinThickThinLargeGap" w:sz="24" w:space="0" w:color="003300"/>
        </w:tblBorders>
        <w:tblLook w:val="04A0" w:firstRow="1" w:lastRow="0" w:firstColumn="1" w:lastColumn="0" w:noHBand="0" w:noVBand="1"/>
      </w:tblPr>
      <w:tblGrid>
        <w:gridCol w:w="1454"/>
        <w:gridCol w:w="4371"/>
        <w:gridCol w:w="5065"/>
      </w:tblGrid>
      <w:tr w:rsidR="004F2B00" w14:paraId="62ABEB77" w14:textId="77777777" w:rsidTr="000D464D">
        <w:trPr>
          <w:trHeight w:val="1710"/>
        </w:trPr>
        <w:tc>
          <w:tcPr>
            <w:tcW w:w="10890" w:type="dxa"/>
            <w:gridSpan w:val="3"/>
            <w:tcBorders>
              <w:bottom w:val="single" w:sz="4" w:space="0" w:color="auto"/>
            </w:tcBorders>
          </w:tcPr>
          <w:p w14:paraId="1915B0C1" w14:textId="77777777" w:rsidR="000D464D" w:rsidRPr="0030618F" w:rsidRDefault="000D464D" w:rsidP="000D464D">
            <w:pPr>
              <w:rPr>
                <w:rFonts w:cstheme="minorHAnsi"/>
                <w:sz w:val="24"/>
                <w:szCs w:val="24"/>
              </w:rPr>
            </w:pPr>
            <w:r w:rsidRPr="00D46EE4">
              <w:rPr>
                <w:rFonts w:cstheme="minorHAnsi"/>
                <w:noProof/>
                <w:sz w:val="24"/>
                <w:szCs w:val="24"/>
              </w:rPr>
              <w:drawing>
                <wp:anchor distT="0" distB="0" distL="114300" distR="114300" simplePos="0" relativeHeight="251663360" behindDoc="1" locked="0" layoutInCell="1" allowOverlap="1" wp14:anchorId="2D0F5BB1" wp14:editId="413D6660">
                  <wp:simplePos x="0" y="0"/>
                  <wp:positionH relativeFrom="column">
                    <wp:posOffset>5532755</wp:posOffset>
                  </wp:positionH>
                  <wp:positionV relativeFrom="paragraph">
                    <wp:posOffset>22860</wp:posOffset>
                  </wp:positionV>
                  <wp:extent cx="1040130" cy="1066165"/>
                  <wp:effectExtent l="0" t="0" r="7620" b="635"/>
                  <wp:wrapNone/>
                  <wp:docPr id="3" name="Picture 3" descr="H:\durham logos\DURHAM\DURHAM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rham logos\DURHAM\DURHAM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130" cy="1066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sz w:val="28"/>
                <w:szCs w:val="28"/>
              </w:rPr>
              <w:t xml:space="preserve">                               </w:t>
            </w:r>
            <w:r w:rsidR="004F2B00" w:rsidRPr="0030618F">
              <w:rPr>
                <w:rFonts w:cstheme="minorHAnsi"/>
                <w:sz w:val="28"/>
                <w:szCs w:val="28"/>
              </w:rPr>
              <w:br/>
            </w:r>
            <w:r w:rsidRPr="0030618F">
              <w:rPr>
                <w:rFonts w:cstheme="minorHAnsi"/>
                <w:sz w:val="24"/>
                <w:szCs w:val="24"/>
              </w:rPr>
              <w:t xml:space="preserve">Durham Middle School </w:t>
            </w:r>
            <w:r>
              <w:rPr>
                <w:rFonts w:cstheme="minorHAnsi"/>
                <w:sz w:val="24"/>
                <w:szCs w:val="24"/>
              </w:rPr>
              <w:t xml:space="preserve">                                        </w:t>
            </w:r>
            <w:r w:rsidRPr="000D464D">
              <w:rPr>
                <w:rFonts w:cstheme="minorHAnsi"/>
                <w:b/>
                <w:sz w:val="28"/>
                <w:szCs w:val="28"/>
              </w:rPr>
              <w:t>Course Syllabus</w:t>
            </w:r>
          </w:p>
          <w:p w14:paraId="702A9F2C" w14:textId="3D2C6907" w:rsidR="000D464D" w:rsidRPr="0030618F" w:rsidRDefault="000D464D" w:rsidP="00ED4252">
            <w:pPr>
              <w:rPr>
                <w:rFonts w:cstheme="minorHAnsi"/>
                <w:sz w:val="24"/>
                <w:szCs w:val="24"/>
              </w:rPr>
            </w:pPr>
            <w:r w:rsidRPr="0030618F">
              <w:rPr>
                <w:rFonts w:cstheme="minorHAnsi"/>
                <w:sz w:val="24"/>
                <w:szCs w:val="24"/>
              </w:rPr>
              <w:t>2891 Mars Hill Road</w:t>
            </w:r>
            <w:r>
              <w:rPr>
                <w:rFonts w:cstheme="minorHAnsi"/>
                <w:sz w:val="24"/>
                <w:szCs w:val="24"/>
              </w:rPr>
              <w:t xml:space="preserve">                                        </w:t>
            </w:r>
            <w:r w:rsidR="00ED4252">
              <w:rPr>
                <w:rFonts w:cstheme="minorHAnsi"/>
                <w:sz w:val="24"/>
                <w:szCs w:val="24"/>
              </w:rPr>
              <w:t xml:space="preserve">                </w:t>
            </w:r>
            <w:r w:rsidR="00C83511">
              <w:rPr>
                <w:rFonts w:cstheme="minorHAnsi"/>
                <w:b/>
                <w:sz w:val="28"/>
                <w:szCs w:val="28"/>
              </w:rPr>
              <w:t>Science</w:t>
            </w:r>
          </w:p>
          <w:p w14:paraId="2E294AA1" w14:textId="77777777" w:rsidR="000D464D" w:rsidRPr="0030618F" w:rsidRDefault="000D464D" w:rsidP="000D464D">
            <w:pPr>
              <w:rPr>
                <w:rFonts w:cstheme="minorHAnsi"/>
                <w:sz w:val="24"/>
                <w:szCs w:val="24"/>
              </w:rPr>
            </w:pPr>
            <w:r w:rsidRPr="0030618F">
              <w:rPr>
                <w:rFonts w:cstheme="minorHAnsi"/>
                <w:sz w:val="24"/>
                <w:szCs w:val="24"/>
              </w:rPr>
              <w:t xml:space="preserve">Acworth, GA  30189  </w:t>
            </w:r>
            <w:r>
              <w:rPr>
                <w:rFonts w:cstheme="minorHAnsi"/>
                <w:sz w:val="24"/>
                <w:szCs w:val="24"/>
              </w:rPr>
              <w:t xml:space="preserve">                                 </w:t>
            </w:r>
          </w:p>
          <w:p w14:paraId="6147B597" w14:textId="77777777" w:rsidR="004F2B00" w:rsidRDefault="000D464D" w:rsidP="005034D1">
            <w:pPr>
              <w:rPr>
                <w:rFonts w:cstheme="minorHAnsi"/>
                <w:b/>
                <w:sz w:val="28"/>
                <w:szCs w:val="28"/>
              </w:rPr>
            </w:pPr>
            <w:r w:rsidRPr="0030618F">
              <w:rPr>
                <w:rFonts w:cstheme="minorHAnsi"/>
                <w:sz w:val="24"/>
                <w:szCs w:val="24"/>
              </w:rPr>
              <w:t xml:space="preserve">(770) 975-6641    </w:t>
            </w:r>
            <w:r>
              <w:rPr>
                <w:rFonts w:cstheme="minorHAnsi"/>
                <w:sz w:val="24"/>
                <w:szCs w:val="24"/>
              </w:rPr>
              <w:t xml:space="preserve">                                          </w:t>
            </w:r>
            <w:r w:rsidR="00397E07">
              <w:rPr>
                <w:rFonts w:cstheme="minorHAnsi"/>
                <w:sz w:val="24"/>
                <w:szCs w:val="24"/>
              </w:rPr>
              <w:t xml:space="preserve">             </w:t>
            </w:r>
            <w:r>
              <w:rPr>
                <w:rFonts w:cstheme="minorHAnsi"/>
                <w:sz w:val="24"/>
                <w:szCs w:val="24"/>
              </w:rPr>
              <w:t xml:space="preserve"> </w:t>
            </w:r>
            <w:r w:rsidR="005034D1">
              <w:rPr>
                <w:rFonts w:cstheme="minorHAnsi"/>
                <w:b/>
                <w:sz w:val="28"/>
                <w:szCs w:val="28"/>
              </w:rPr>
              <w:t>Debbie Ball</w:t>
            </w:r>
          </w:p>
          <w:p w14:paraId="2A438336" w14:textId="42BDE596" w:rsidR="009A44D2" w:rsidRDefault="009A44D2" w:rsidP="005034D1">
            <w:pPr>
              <w:rPr>
                <w:rFonts w:cstheme="minorHAnsi"/>
                <w:b/>
                <w:sz w:val="28"/>
                <w:szCs w:val="28"/>
              </w:rPr>
            </w:pPr>
            <w:r>
              <w:rPr>
                <w:rFonts w:cstheme="minorHAnsi"/>
                <w:b/>
                <w:sz w:val="28"/>
                <w:szCs w:val="28"/>
              </w:rPr>
              <w:t xml:space="preserve">                                                                    </w:t>
            </w:r>
            <w:r w:rsidR="00E060B2">
              <w:rPr>
                <w:rFonts w:cstheme="minorHAnsi"/>
                <w:b/>
                <w:sz w:val="28"/>
                <w:szCs w:val="28"/>
              </w:rPr>
              <w:t>D</w:t>
            </w:r>
            <w:r>
              <w:rPr>
                <w:rFonts w:cstheme="minorHAnsi"/>
                <w:b/>
                <w:sz w:val="28"/>
                <w:szCs w:val="28"/>
              </w:rPr>
              <w:t>avid Cunningham</w:t>
            </w:r>
          </w:p>
          <w:p w14:paraId="5BE6BD52" w14:textId="75738F06" w:rsidR="009A44D2" w:rsidRDefault="009A44D2" w:rsidP="005034D1">
            <w:pPr>
              <w:rPr>
                <w:rFonts w:cstheme="minorHAnsi"/>
                <w:b/>
                <w:sz w:val="28"/>
                <w:szCs w:val="28"/>
              </w:rPr>
            </w:pPr>
            <w:r>
              <w:rPr>
                <w:rFonts w:cstheme="minorHAnsi"/>
                <w:b/>
                <w:sz w:val="28"/>
                <w:szCs w:val="28"/>
              </w:rPr>
              <w:t xml:space="preserve">                                                                    </w:t>
            </w:r>
            <w:r w:rsidR="00E060B2">
              <w:rPr>
                <w:rFonts w:cstheme="minorHAnsi"/>
                <w:b/>
                <w:sz w:val="28"/>
                <w:szCs w:val="28"/>
              </w:rPr>
              <w:t xml:space="preserve">       Sarah Clark</w:t>
            </w:r>
          </w:p>
          <w:p w14:paraId="1156AC4B" w14:textId="1B3FCFFE" w:rsidR="00E060B2" w:rsidRDefault="00E060B2" w:rsidP="005034D1">
            <w:pPr>
              <w:rPr>
                <w:rFonts w:cstheme="minorHAnsi"/>
                <w:b/>
                <w:sz w:val="28"/>
                <w:szCs w:val="28"/>
              </w:rPr>
            </w:pPr>
            <w:r>
              <w:rPr>
                <w:rFonts w:cstheme="minorHAnsi"/>
                <w:b/>
                <w:sz w:val="28"/>
                <w:szCs w:val="28"/>
              </w:rPr>
              <w:t xml:space="preserve">                                                                           Troy White                      </w:t>
            </w:r>
          </w:p>
          <w:p w14:paraId="2D31CCC0" w14:textId="77777777" w:rsidR="00E060B2" w:rsidRDefault="00E060B2" w:rsidP="005034D1">
            <w:pPr>
              <w:rPr>
                <w:rFonts w:cstheme="minorHAnsi"/>
                <w:b/>
                <w:sz w:val="28"/>
                <w:szCs w:val="28"/>
              </w:rPr>
            </w:pPr>
            <w:r>
              <w:rPr>
                <w:rFonts w:cstheme="minorHAnsi"/>
                <w:b/>
                <w:sz w:val="28"/>
                <w:szCs w:val="28"/>
              </w:rPr>
              <w:t xml:space="preserve">                                                                        Richard Wilford</w:t>
            </w:r>
          </w:p>
          <w:p w14:paraId="174A074B" w14:textId="77777777" w:rsidR="006839A7" w:rsidRDefault="006839A7" w:rsidP="005034D1">
            <w:pPr>
              <w:rPr>
                <w:rFonts w:cstheme="minorHAnsi"/>
                <w:b/>
                <w:sz w:val="28"/>
                <w:szCs w:val="28"/>
              </w:rPr>
            </w:pPr>
          </w:p>
          <w:p w14:paraId="0120CED8" w14:textId="6A88A5B5" w:rsidR="006839A7" w:rsidRPr="00E060B2" w:rsidRDefault="006839A7" w:rsidP="005034D1">
            <w:pPr>
              <w:rPr>
                <w:rFonts w:cstheme="minorHAnsi"/>
                <w:b/>
                <w:sz w:val="28"/>
                <w:szCs w:val="28"/>
              </w:rPr>
            </w:pPr>
          </w:p>
        </w:tc>
      </w:tr>
      <w:tr w:rsidR="000D464D" w14:paraId="3F86D035" w14:textId="77777777" w:rsidTr="000D464D">
        <w:trPr>
          <w:trHeight w:val="377"/>
        </w:trPr>
        <w:tc>
          <w:tcPr>
            <w:tcW w:w="10890" w:type="dxa"/>
            <w:gridSpan w:val="3"/>
            <w:tcBorders>
              <w:bottom w:val="single" w:sz="4" w:space="0" w:color="auto"/>
            </w:tcBorders>
          </w:tcPr>
          <w:p w14:paraId="450EE68E" w14:textId="458C3768" w:rsidR="00E91E83" w:rsidRDefault="000D464D" w:rsidP="00E060B2">
            <w:pPr>
              <w:tabs>
                <w:tab w:val="left" w:pos="669"/>
              </w:tabs>
              <w:ind w:left="-198" w:firstLine="198"/>
              <w:rPr>
                <w:rStyle w:val="Hyperlink"/>
                <w:rFonts w:cstheme="minorHAnsi"/>
                <w:sz w:val="24"/>
                <w:szCs w:val="24"/>
              </w:rPr>
            </w:pPr>
            <w:r w:rsidRPr="000D464D">
              <w:rPr>
                <w:rFonts w:cstheme="minorHAnsi"/>
                <w:b/>
                <w:noProof/>
                <w:sz w:val="24"/>
                <w:szCs w:val="24"/>
              </w:rPr>
              <w:t>Contact Info:</w:t>
            </w:r>
            <w:r>
              <w:rPr>
                <w:rFonts w:cstheme="minorHAnsi"/>
                <w:noProof/>
                <w:sz w:val="24"/>
                <w:szCs w:val="24"/>
              </w:rPr>
              <w:t xml:space="preserve"> Email  </w:t>
            </w:r>
            <w:hyperlink r:id="rId7" w:history="1">
              <w:r w:rsidR="00FB641C" w:rsidRPr="00305D5F">
                <w:rPr>
                  <w:rStyle w:val="Hyperlink"/>
                  <w:rFonts w:cstheme="minorHAnsi"/>
                  <w:sz w:val="24"/>
                  <w:szCs w:val="24"/>
                </w:rPr>
                <w:t>deborah.ball@cobbk12.org</w:t>
              </w:r>
            </w:hyperlink>
            <w:r w:rsidR="00E91E83">
              <w:rPr>
                <w:rFonts w:cstheme="minorHAnsi"/>
                <w:sz w:val="24"/>
                <w:szCs w:val="24"/>
              </w:rPr>
              <w:t xml:space="preserve">            </w:t>
            </w:r>
            <w:r w:rsidRPr="0030618F">
              <w:rPr>
                <w:rFonts w:cstheme="minorHAnsi"/>
                <w:sz w:val="24"/>
                <w:szCs w:val="24"/>
              </w:rPr>
              <w:t xml:space="preserve">Blog:  </w:t>
            </w:r>
            <w:hyperlink r:id="rId8" w:history="1">
              <w:r w:rsidR="00E91E83" w:rsidRPr="00FA252D">
                <w:rPr>
                  <w:rStyle w:val="Hyperlink"/>
                  <w:rFonts w:cstheme="minorHAnsi"/>
                  <w:sz w:val="24"/>
                  <w:szCs w:val="24"/>
                </w:rPr>
                <w:t>http://www.cobblearning.net/debbieball/</w:t>
              </w:r>
            </w:hyperlink>
          </w:p>
          <w:p w14:paraId="789A6F10" w14:textId="2F3675B6" w:rsidR="00E060B2" w:rsidRDefault="00E060B2" w:rsidP="00E060B2">
            <w:pPr>
              <w:tabs>
                <w:tab w:val="left" w:pos="669"/>
              </w:tabs>
              <w:ind w:left="-198" w:firstLine="198"/>
              <w:rPr>
                <w:rFonts w:cstheme="minorHAnsi"/>
                <w:noProof/>
                <w:sz w:val="24"/>
                <w:szCs w:val="24"/>
              </w:rPr>
            </w:pPr>
            <w:r>
              <w:rPr>
                <w:rFonts w:cstheme="minorHAnsi"/>
                <w:b/>
                <w:noProof/>
                <w:sz w:val="24"/>
                <w:szCs w:val="24"/>
              </w:rPr>
              <w:t xml:space="preserve">                                     </w:t>
            </w:r>
            <w:hyperlink r:id="rId9" w:history="1">
              <w:r w:rsidRPr="00606B87">
                <w:rPr>
                  <w:rStyle w:val="Hyperlink"/>
                  <w:rFonts w:cstheme="minorHAnsi"/>
                  <w:noProof/>
                  <w:sz w:val="24"/>
                  <w:szCs w:val="24"/>
                </w:rPr>
                <w:t>David.cunningham@cobbk12.org</w:t>
              </w:r>
            </w:hyperlink>
            <w:r>
              <w:rPr>
                <w:rFonts w:cstheme="minorHAnsi"/>
                <w:noProof/>
                <w:sz w:val="24"/>
                <w:szCs w:val="24"/>
              </w:rPr>
              <w:t xml:space="preserve">       </w:t>
            </w:r>
            <w:hyperlink r:id="rId10" w:history="1">
              <w:r w:rsidRPr="00606B87">
                <w:rPr>
                  <w:rStyle w:val="Hyperlink"/>
                  <w:rFonts w:cstheme="minorHAnsi"/>
                  <w:noProof/>
                  <w:sz w:val="24"/>
                  <w:szCs w:val="24"/>
                </w:rPr>
                <w:t>http://www.cobblearning.net/davidcunningham/</w:t>
              </w:r>
            </w:hyperlink>
          </w:p>
          <w:p w14:paraId="66CDF64E" w14:textId="77777777" w:rsidR="00E060B2" w:rsidRDefault="00E060B2" w:rsidP="00E060B2">
            <w:pPr>
              <w:tabs>
                <w:tab w:val="left" w:pos="669"/>
              </w:tabs>
              <w:ind w:left="-198" w:firstLine="198"/>
              <w:rPr>
                <w:rFonts w:cstheme="minorHAnsi"/>
                <w:noProof/>
                <w:sz w:val="24"/>
                <w:szCs w:val="24"/>
              </w:rPr>
            </w:pPr>
            <w:r>
              <w:rPr>
                <w:rFonts w:cstheme="minorHAnsi"/>
                <w:noProof/>
                <w:sz w:val="24"/>
                <w:szCs w:val="24"/>
              </w:rPr>
              <w:t xml:space="preserve">                                     </w:t>
            </w:r>
            <w:hyperlink r:id="rId11" w:history="1">
              <w:r w:rsidRPr="00606B87">
                <w:rPr>
                  <w:rStyle w:val="Hyperlink"/>
                  <w:rFonts w:cstheme="minorHAnsi"/>
                  <w:noProof/>
                  <w:sz w:val="24"/>
                  <w:szCs w:val="24"/>
                </w:rPr>
                <w:t>Sarah.clark@cobbk12.org</w:t>
              </w:r>
            </w:hyperlink>
            <w:r>
              <w:rPr>
                <w:rFonts w:cstheme="minorHAnsi"/>
                <w:noProof/>
                <w:sz w:val="24"/>
                <w:szCs w:val="24"/>
              </w:rPr>
              <w:t xml:space="preserve">                      </w:t>
            </w:r>
            <w:hyperlink r:id="rId12" w:history="1">
              <w:r w:rsidRPr="00606B87">
                <w:rPr>
                  <w:rStyle w:val="Hyperlink"/>
                  <w:rFonts w:cstheme="minorHAnsi"/>
                  <w:noProof/>
                  <w:sz w:val="24"/>
                  <w:szCs w:val="24"/>
                </w:rPr>
                <w:t>http://durhamearthscience.weebly.com</w:t>
              </w:r>
            </w:hyperlink>
            <w:r>
              <w:rPr>
                <w:rFonts w:cstheme="minorHAnsi"/>
                <w:noProof/>
                <w:sz w:val="24"/>
                <w:szCs w:val="24"/>
              </w:rPr>
              <w:t xml:space="preserve"> </w:t>
            </w:r>
          </w:p>
          <w:p w14:paraId="363E378D" w14:textId="77777777" w:rsidR="00E060B2" w:rsidRDefault="00E060B2" w:rsidP="00E060B2">
            <w:pPr>
              <w:tabs>
                <w:tab w:val="left" w:pos="669"/>
              </w:tabs>
              <w:ind w:left="-198" w:firstLine="198"/>
              <w:rPr>
                <w:rFonts w:cstheme="minorHAnsi"/>
                <w:noProof/>
                <w:sz w:val="24"/>
                <w:szCs w:val="24"/>
              </w:rPr>
            </w:pPr>
            <w:r>
              <w:rPr>
                <w:rFonts w:cstheme="minorHAnsi"/>
                <w:noProof/>
                <w:sz w:val="24"/>
                <w:szCs w:val="24"/>
              </w:rPr>
              <w:t xml:space="preserve">                                     </w:t>
            </w:r>
            <w:hyperlink r:id="rId13" w:history="1">
              <w:r w:rsidRPr="00606B87">
                <w:rPr>
                  <w:rStyle w:val="Hyperlink"/>
                  <w:rFonts w:cstheme="minorHAnsi"/>
                  <w:noProof/>
                  <w:sz w:val="24"/>
                  <w:szCs w:val="24"/>
                </w:rPr>
                <w:t>Troy.white@cobbk12.org</w:t>
              </w:r>
            </w:hyperlink>
            <w:r>
              <w:rPr>
                <w:rFonts w:cstheme="minorHAnsi"/>
                <w:noProof/>
                <w:sz w:val="24"/>
                <w:szCs w:val="24"/>
              </w:rPr>
              <w:t xml:space="preserve">                     </w:t>
            </w:r>
            <w:hyperlink r:id="rId14" w:history="1">
              <w:r w:rsidR="006839A7" w:rsidRPr="00606B87">
                <w:rPr>
                  <w:rStyle w:val="Hyperlink"/>
                  <w:rFonts w:cstheme="minorHAnsi"/>
                  <w:noProof/>
                  <w:sz w:val="24"/>
                  <w:szCs w:val="24"/>
                </w:rPr>
                <w:t>http://www.cobblearning.net/coachwhite/</w:t>
              </w:r>
            </w:hyperlink>
            <w:r w:rsidR="006839A7">
              <w:rPr>
                <w:rFonts w:cstheme="minorHAnsi"/>
                <w:noProof/>
                <w:sz w:val="24"/>
                <w:szCs w:val="24"/>
              </w:rPr>
              <w:t xml:space="preserve"> </w:t>
            </w:r>
          </w:p>
          <w:p w14:paraId="311B1E29" w14:textId="77777777" w:rsidR="006839A7" w:rsidRDefault="006839A7" w:rsidP="00E060B2">
            <w:pPr>
              <w:tabs>
                <w:tab w:val="left" w:pos="669"/>
              </w:tabs>
              <w:ind w:left="-198" w:firstLine="198"/>
              <w:rPr>
                <w:rFonts w:cstheme="minorHAnsi"/>
                <w:noProof/>
                <w:sz w:val="24"/>
                <w:szCs w:val="24"/>
              </w:rPr>
            </w:pPr>
            <w:r>
              <w:rPr>
                <w:rFonts w:cstheme="minorHAnsi"/>
                <w:noProof/>
                <w:sz w:val="24"/>
                <w:szCs w:val="24"/>
              </w:rPr>
              <w:t xml:space="preserve">                                     </w:t>
            </w:r>
            <w:hyperlink r:id="rId15" w:history="1">
              <w:r w:rsidRPr="00606B87">
                <w:rPr>
                  <w:rStyle w:val="Hyperlink"/>
                  <w:rFonts w:cstheme="minorHAnsi"/>
                  <w:noProof/>
                  <w:sz w:val="24"/>
                  <w:szCs w:val="24"/>
                </w:rPr>
                <w:t>Richard.wilford@cobbk12.org</w:t>
              </w:r>
            </w:hyperlink>
            <w:r>
              <w:rPr>
                <w:rFonts w:cstheme="minorHAnsi"/>
                <w:noProof/>
                <w:sz w:val="24"/>
                <w:szCs w:val="24"/>
              </w:rPr>
              <w:t xml:space="preserve">             </w:t>
            </w:r>
            <w:hyperlink r:id="rId16" w:history="1">
              <w:r w:rsidRPr="00606B87">
                <w:rPr>
                  <w:rStyle w:val="Hyperlink"/>
                  <w:rFonts w:cstheme="minorHAnsi"/>
                  <w:noProof/>
                  <w:sz w:val="24"/>
                  <w:szCs w:val="24"/>
                </w:rPr>
                <w:t>http://rawilford.edublogs.org/</w:t>
              </w:r>
            </w:hyperlink>
            <w:r>
              <w:rPr>
                <w:rFonts w:cstheme="minorHAnsi"/>
                <w:noProof/>
                <w:sz w:val="24"/>
                <w:szCs w:val="24"/>
              </w:rPr>
              <w:t xml:space="preserve"> </w:t>
            </w:r>
          </w:p>
          <w:p w14:paraId="38B80C05" w14:textId="77777777" w:rsidR="006839A7" w:rsidRDefault="006839A7" w:rsidP="00E060B2">
            <w:pPr>
              <w:tabs>
                <w:tab w:val="left" w:pos="669"/>
              </w:tabs>
              <w:ind w:left="-198" w:firstLine="198"/>
              <w:rPr>
                <w:rFonts w:cstheme="minorHAnsi"/>
                <w:noProof/>
                <w:sz w:val="24"/>
                <w:szCs w:val="24"/>
              </w:rPr>
            </w:pPr>
          </w:p>
          <w:p w14:paraId="516EFC99" w14:textId="77777777" w:rsidR="006839A7" w:rsidRDefault="006839A7" w:rsidP="00E060B2">
            <w:pPr>
              <w:tabs>
                <w:tab w:val="left" w:pos="669"/>
              </w:tabs>
              <w:ind w:left="-198" w:firstLine="198"/>
              <w:rPr>
                <w:rFonts w:cstheme="minorHAnsi"/>
                <w:noProof/>
                <w:sz w:val="24"/>
                <w:szCs w:val="24"/>
              </w:rPr>
            </w:pPr>
          </w:p>
          <w:p w14:paraId="78751A81" w14:textId="07B1F775" w:rsidR="006839A7" w:rsidRPr="00E060B2" w:rsidRDefault="006839A7" w:rsidP="00E060B2">
            <w:pPr>
              <w:tabs>
                <w:tab w:val="left" w:pos="669"/>
              </w:tabs>
              <w:ind w:left="-198" w:firstLine="198"/>
              <w:rPr>
                <w:rFonts w:cstheme="minorHAnsi"/>
                <w:sz w:val="24"/>
                <w:szCs w:val="24"/>
              </w:rPr>
            </w:pPr>
          </w:p>
        </w:tc>
      </w:tr>
      <w:tr w:rsidR="00A101F7" w:rsidRPr="007F3B6B" w14:paraId="0FC088EA" w14:textId="77777777" w:rsidTr="002B7FA7">
        <w:trPr>
          <w:cantSplit/>
          <w:trHeight w:val="2483"/>
        </w:trPr>
        <w:tc>
          <w:tcPr>
            <w:tcW w:w="1454" w:type="dxa"/>
            <w:vAlign w:val="center"/>
          </w:tcPr>
          <w:p w14:paraId="31EE5925" w14:textId="77777777" w:rsidR="00A101F7" w:rsidRPr="007F3B6B" w:rsidRDefault="00D80316" w:rsidP="00A101F7">
            <w:pPr>
              <w:jc w:val="center"/>
              <w:rPr>
                <w:rFonts w:eastAsia="Times New Roman" w:cstheme="minorHAnsi"/>
                <w:b/>
                <w:sz w:val="21"/>
                <w:szCs w:val="21"/>
              </w:rPr>
            </w:pPr>
            <w:r w:rsidRPr="007F3B6B">
              <w:rPr>
                <w:rFonts w:eastAsia="Times New Roman" w:cstheme="minorHAnsi"/>
                <w:b/>
                <w:sz w:val="21"/>
                <w:szCs w:val="21"/>
              </w:rPr>
              <w:t>Course Outline</w:t>
            </w:r>
          </w:p>
          <w:p w14:paraId="1FDEBCC1" w14:textId="77777777" w:rsidR="00A101F7" w:rsidRPr="007F3B6B" w:rsidRDefault="00A101F7" w:rsidP="004F2B00">
            <w:pPr>
              <w:jc w:val="center"/>
              <w:rPr>
                <w:rFonts w:eastAsia="Times New Roman" w:cstheme="minorHAnsi"/>
                <w:b/>
                <w:sz w:val="21"/>
                <w:szCs w:val="21"/>
              </w:rPr>
            </w:pPr>
          </w:p>
        </w:tc>
        <w:tc>
          <w:tcPr>
            <w:tcW w:w="4371" w:type="dxa"/>
          </w:tcPr>
          <w:p w14:paraId="337360EB" w14:textId="77777777" w:rsidR="00D80316" w:rsidRPr="007F3B6B" w:rsidRDefault="00855169" w:rsidP="00FB641C">
            <w:pPr>
              <w:rPr>
                <w:rFonts w:cstheme="minorHAnsi"/>
                <w:sz w:val="21"/>
                <w:szCs w:val="21"/>
              </w:rPr>
            </w:pPr>
            <w:r w:rsidRPr="007F3B6B">
              <w:rPr>
                <w:rFonts w:cstheme="minorHAnsi"/>
                <w:b/>
                <w:sz w:val="21"/>
                <w:szCs w:val="21"/>
              </w:rPr>
              <w:t xml:space="preserve">                            </w:t>
            </w:r>
            <w:r w:rsidR="004F2B00" w:rsidRPr="007F3B6B">
              <w:rPr>
                <w:rFonts w:cstheme="minorHAnsi"/>
                <w:b/>
                <w:sz w:val="21"/>
                <w:szCs w:val="21"/>
              </w:rPr>
              <w:t>First Semester</w:t>
            </w:r>
            <w:r w:rsidR="004F2B00" w:rsidRPr="007F3B6B">
              <w:rPr>
                <w:rFonts w:cstheme="minorHAnsi"/>
                <w:sz w:val="21"/>
                <w:szCs w:val="21"/>
              </w:rPr>
              <w:br/>
            </w:r>
            <w:r w:rsidR="00FB641C" w:rsidRPr="007F3B6B">
              <w:rPr>
                <w:rFonts w:cstheme="minorHAnsi"/>
                <w:sz w:val="21"/>
                <w:szCs w:val="21"/>
              </w:rPr>
              <w:t>Unit 1 – Solar System and Universe (5 weeks)</w:t>
            </w:r>
          </w:p>
          <w:p w14:paraId="4E401C0D" w14:textId="77777777" w:rsidR="00FB641C" w:rsidRPr="007F3B6B" w:rsidRDefault="00FB641C" w:rsidP="00FB641C">
            <w:pPr>
              <w:rPr>
                <w:rFonts w:cstheme="minorHAnsi"/>
                <w:sz w:val="21"/>
                <w:szCs w:val="21"/>
              </w:rPr>
            </w:pPr>
          </w:p>
          <w:p w14:paraId="58FE6152" w14:textId="77777777" w:rsidR="00FB641C" w:rsidRPr="007F3B6B" w:rsidRDefault="00FB641C" w:rsidP="00FB641C">
            <w:pPr>
              <w:rPr>
                <w:rFonts w:cstheme="minorHAnsi"/>
                <w:sz w:val="21"/>
                <w:szCs w:val="21"/>
              </w:rPr>
            </w:pPr>
            <w:r w:rsidRPr="007F3B6B">
              <w:rPr>
                <w:rFonts w:cstheme="minorHAnsi"/>
                <w:sz w:val="21"/>
                <w:szCs w:val="21"/>
              </w:rPr>
              <w:t>Unit 2 – Earth and Moon (4 weeks)</w:t>
            </w:r>
          </w:p>
          <w:p w14:paraId="39B33EF7" w14:textId="77777777" w:rsidR="00FB641C" w:rsidRPr="007F3B6B" w:rsidRDefault="00FB641C" w:rsidP="00FB641C">
            <w:pPr>
              <w:rPr>
                <w:rFonts w:cstheme="minorHAnsi"/>
                <w:sz w:val="21"/>
                <w:szCs w:val="21"/>
              </w:rPr>
            </w:pPr>
          </w:p>
          <w:p w14:paraId="3F32148D" w14:textId="77777777" w:rsidR="00FB641C" w:rsidRPr="007F3B6B" w:rsidRDefault="00FB641C" w:rsidP="00FB641C">
            <w:pPr>
              <w:rPr>
                <w:rFonts w:cstheme="minorHAnsi"/>
                <w:sz w:val="21"/>
                <w:szCs w:val="21"/>
              </w:rPr>
            </w:pPr>
            <w:r w:rsidRPr="007F3B6B">
              <w:rPr>
                <w:rFonts w:cstheme="minorHAnsi"/>
                <w:sz w:val="21"/>
                <w:szCs w:val="21"/>
              </w:rPr>
              <w:t>Unit 3 – Climate and Weather (5 weeks)</w:t>
            </w:r>
          </w:p>
          <w:p w14:paraId="05A51024" w14:textId="77777777" w:rsidR="00FB641C" w:rsidRPr="007F3B6B" w:rsidRDefault="00FB641C" w:rsidP="00FB641C">
            <w:pPr>
              <w:rPr>
                <w:rFonts w:cstheme="minorHAnsi"/>
                <w:sz w:val="21"/>
                <w:szCs w:val="21"/>
              </w:rPr>
            </w:pPr>
          </w:p>
          <w:p w14:paraId="657A533A" w14:textId="1D4EEE18" w:rsidR="00FB641C" w:rsidRPr="007F3B6B" w:rsidRDefault="00FB641C" w:rsidP="00FB641C">
            <w:pPr>
              <w:rPr>
                <w:rFonts w:eastAsia="Times New Roman" w:cstheme="minorHAnsi"/>
                <w:sz w:val="21"/>
                <w:szCs w:val="21"/>
              </w:rPr>
            </w:pPr>
            <w:r w:rsidRPr="007F3B6B">
              <w:rPr>
                <w:rFonts w:cstheme="minorHAnsi"/>
                <w:sz w:val="21"/>
                <w:szCs w:val="21"/>
              </w:rPr>
              <w:t>Unit 4 – Water on the Earth (4 weeks)</w:t>
            </w:r>
          </w:p>
        </w:tc>
        <w:tc>
          <w:tcPr>
            <w:tcW w:w="5065" w:type="dxa"/>
          </w:tcPr>
          <w:p w14:paraId="57297793" w14:textId="77777777" w:rsidR="00D80316" w:rsidRPr="007F3B6B" w:rsidRDefault="00855169" w:rsidP="002351FE">
            <w:pPr>
              <w:rPr>
                <w:rFonts w:cstheme="minorHAnsi"/>
                <w:sz w:val="21"/>
                <w:szCs w:val="21"/>
              </w:rPr>
            </w:pPr>
            <w:r w:rsidRPr="007F3B6B">
              <w:rPr>
                <w:rFonts w:cstheme="minorHAnsi"/>
                <w:b/>
                <w:sz w:val="21"/>
                <w:szCs w:val="21"/>
              </w:rPr>
              <w:t xml:space="preserve">                                 </w:t>
            </w:r>
            <w:r w:rsidR="004F2B00" w:rsidRPr="007F3B6B">
              <w:rPr>
                <w:rFonts w:cstheme="minorHAnsi"/>
                <w:b/>
                <w:sz w:val="21"/>
                <w:szCs w:val="21"/>
              </w:rPr>
              <w:t>Second Semester</w:t>
            </w:r>
            <w:r w:rsidR="004F2B00" w:rsidRPr="007F3B6B">
              <w:rPr>
                <w:rFonts w:cstheme="minorHAnsi"/>
                <w:sz w:val="21"/>
                <w:szCs w:val="21"/>
              </w:rPr>
              <w:br/>
            </w:r>
            <w:r w:rsidR="002351FE" w:rsidRPr="007F3B6B">
              <w:rPr>
                <w:rFonts w:cstheme="minorHAnsi"/>
                <w:sz w:val="21"/>
                <w:szCs w:val="21"/>
              </w:rPr>
              <w:t>Unit 5 – The Dynamic Earth (5 weeks)</w:t>
            </w:r>
          </w:p>
          <w:p w14:paraId="79354C55" w14:textId="77777777" w:rsidR="002351FE" w:rsidRPr="007F3B6B" w:rsidRDefault="002351FE" w:rsidP="002351FE">
            <w:pPr>
              <w:rPr>
                <w:rFonts w:cstheme="minorHAnsi"/>
                <w:sz w:val="21"/>
                <w:szCs w:val="21"/>
              </w:rPr>
            </w:pPr>
          </w:p>
          <w:p w14:paraId="27392E52" w14:textId="77777777" w:rsidR="002351FE" w:rsidRPr="007F3B6B" w:rsidRDefault="002351FE" w:rsidP="002351FE">
            <w:pPr>
              <w:rPr>
                <w:rFonts w:cstheme="minorHAnsi"/>
                <w:sz w:val="21"/>
                <w:szCs w:val="21"/>
              </w:rPr>
            </w:pPr>
            <w:r w:rsidRPr="007F3B6B">
              <w:rPr>
                <w:rFonts w:cstheme="minorHAnsi"/>
                <w:sz w:val="21"/>
                <w:szCs w:val="21"/>
              </w:rPr>
              <w:t>Unit 6 – Rocks and Minerals (5 weeks)</w:t>
            </w:r>
          </w:p>
          <w:p w14:paraId="02BE4DE4" w14:textId="77777777" w:rsidR="002351FE" w:rsidRPr="007F3B6B" w:rsidRDefault="002351FE" w:rsidP="002351FE">
            <w:pPr>
              <w:rPr>
                <w:rFonts w:cstheme="minorHAnsi"/>
                <w:sz w:val="21"/>
                <w:szCs w:val="21"/>
              </w:rPr>
            </w:pPr>
          </w:p>
          <w:p w14:paraId="4FEC98B9" w14:textId="77777777" w:rsidR="002351FE" w:rsidRPr="007F3B6B" w:rsidRDefault="002351FE" w:rsidP="002351FE">
            <w:pPr>
              <w:rPr>
                <w:rFonts w:cstheme="minorHAnsi"/>
                <w:sz w:val="21"/>
                <w:szCs w:val="21"/>
              </w:rPr>
            </w:pPr>
            <w:r w:rsidRPr="007F3B6B">
              <w:rPr>
                <w:rFonts w:cstheme="minorHAnsi"/>
                <w:sz w:val="21"/>
                <w:szCs w:val="21"/>
              </w:rPr>
              <w:t>Unit 7 – Weathering, Erosion, and Soil (5 weeks)</w:t>
            </w:r>
          </w:p>
          <w:p w14:paraId="554889A2" w14:textId="77777777" w:rsidR="002351FE" w:rsidRPr="007F3B6B" w:rsidRDefault="002351FE" w:rsidP="002351FE">
            <w:pPr>
              <w:rPr>
                <w:rFonts w:cstheme="minorHAnsi"/>
                <w:sz w:val="21"/>
                <w:szCs w:val="21"/>
              </w:rPr>
            </w:pPr>
          </w:p>
          <w:p w14:paraId="08285E91" w14:textId="7C74DE96" w:rsidR="002351FE" w:rsidRPr="007F3B6B" w:rsidRDefault="002351FE" w:rsidP="002351FE">
            <w:pPr>
              <w:rPr>
                <w:rFonts w:eastAsia="Times New Roman" w:cstheme="minorHAnsi"/>
                <w:sz w:val="21"/>
                <w:szCs w:val="21"/>
              </w:rPr>
            </w:pPr>
            <w:r w:rsidRPr="007F3B6B">
              <w:rPr>
                <w:rFonts w:cstheme="minorHAnsi"/>
                <w:sz w:val="21"/>
                <w:szCs w:val="21"/>
              </w:rPr>
              <w:t>Unit 8 – Energy/Conservation (3 weeks)</w:t>
            </w:r>
          </w:p>
        </w:tc>
      </w:tr>
      <w:tr w:rsidR="00A101F7" w:rsidRPr="007F3B6B" w14:paraId="1A1C99F3" w14:textId="77777777" w:rsidTr="004F2B00">
        <w:trPr>
          <w:trHeight w:val="1232"/>
        </w:trPr>
        <w:tc>
          <w:tcPr>
            <w:tcW w:w="1454" w:type="dxa"/>
            <w:vAlign w:val="center"/>
          </w:tcPr>
          <w:p w14:paraId="6851413D" w14:textId="77777777" w:rsidR="00A101F7" w:rsidRPr="007F3B6B" w:rsidRDefault="0030618F" w:rsidP="00DB0854">
            <w:pPr>
              <w:jc w:val="center"/>
              <w:rPr>
                <w:rFonts w:cstheme="minorHAnsi"/>
                <w:b/>
                <w:sz w:val="21"/>
                <w:szCs w:val="21"/>
              </w:rPr>
            </w:pPr>
            <w:r w:rsidRPr="007F3B6B">
              <w:rPr>
                <w:rFonts w:cstheme="minorHAnsi"/>
                <w:b/>
                <w:sz w:val="21"/>
                <w:szCs w:val="21"/>
              </w:rPr>
              <w:t>Class Info</w:t>
            </w:r>
          </w:p>
        </w:tc>
        <w:tc>
          <w:tcPr>
            <w:tcW w:w="9436" w:type="dxa"/>
            <w:gridSpan w:val="2"/>
          </w:tcPr>
          <w:p w14:paraId="2BD06258" w14:textId="77777777" w:rsidR="006839A7" w:rsidRDefault="006839A7" w:rsidP="00DB0854">
            <w:pPr>
              <w:rPr>
                <w:rFonts w:eastAsia="Times New Roman" w:cstheme="minorHAnsi"/>
                <w:sz w:val="21"/>
                <w:szCs w:val="21"/>
              </w:rPr>
            </w:pPr>
          </w:p>
          <w:p w14:paraId="516DA8AB" w14:textId="0E06895D" w:rsidR="00697127" w:rsidRPr="007F3B6B" w:rsidRDefault="002B7FA7" w:rsidP="00DB0854">
            <w:pPr>
              <w:rPr>
                <w:rFonts w:eastAsia="Times New Roman" w:cstheme="minorHAnsi"/>
                <w:sz w:val="21"/>
                <w:szCs w:val="21"/>
              </w:rPr>
            </w:pPr>
            <w:r w:rsidRPr="007F3B6B">
              <w:rPr>
                <w:rFonts w:eastAsia="Times New Roman" w:cstheme="minorHAnsi"/>
                <w:sz w:val="21"/>
                <w:szCs w:val="21"/>
              </w:rPr>
              <w:t xml:space="preserve">Science has received new instructional materials this year.  Not only will students have a workbook and textbook, they will have access to an online component.  </w:t>
            </w:r>
          </w:p>
          <w:p w14:paraId="6D9E055E" w14:textId="77777777" w:rsidR="00697127" w:rsidRPr="007F3B6B" w:rsidRDefault="00697127" w:rsidP="00DB0854">
            <w:pPr>
              <w:rPr>
                <w:rFonts w:eastAsia="Times New Roman" w:cstheme="minorHAnsi"/>
                <w:sz w:val="21"/>
                <w:szCs w:val="21"/>
              </w:rPr>
            </w:pPr>
          </w:p>
          <w:p w14:paraId="2AB2331E" w14:textId="77777777" w:rsidR="00A101F7" w:rsidRDefault="00697127" w:rsidP="00DB0854">
            <w:pPr>
              <w:rPr>
                <w:rFonts w:eastAsia="Times New Roman" w:cstheme="minorHAnsi"/>
                <w:sz w:val="21"/>
                <w:szCs w:val="21"/>
              </w:rPr>
            </w:pPr>
            <w:r w:rsidRPr="007F3B6B">
              <w:rPr>
                <w:rFonts w:eastAsia="Times New Roman" w:cstheme="minorHAnsi"/>
                <w:sz w:val="21"/>
                <w:szCs w:val="21"/>
              </w:rPr>
              <w:t>A variety of strategies and methods will be implemented throughout the year.  Some of the strategies will include: technology, flipped classroom, science text, and instructional videos.  Science is best learned when students are engaged in hands-on learning; therefore, students will be participating in a variety of laboratory experiments.  Access to the internet is necessary for some school and home assignments.</w:t>
            </w:r>
            <w:r w:rsidR="004A4BE7" w:rsidRPr="007F3B6B">
              <w:rPr>
                <w:rFonts w:eastAsia="Times New Roman" w:cstheme="minorHAnsi"/>
                <w:sz w:val="21"/>
                <w:szCs w:val="21"/>
              </w:rPr>
              <w:br/>
            </w:r>
            <w:r w:rsidR="004A4BE7" w:rsidRPr="007F3B6B">
              <w:rPr>
                <w:rFonts w:eastAsia="Times New Roman" w:cstheme="minorHAnsi"/>
                <w:sz w:val="21"/>
                <w:szCs w:val="21"/>
              </w:rPr>
              <w:br/>
            </w:r>
            <w:r w:rsidR="004A4BE7" w:rsidRPr="007F3B6B">
              <w:rPr>
                <w:rFonts w:eastAsia="Times New Roman" w:cstheme="minorHAnsi"/>
                <w:b/>
                <w:sz w:val="21"/>
                <w:szCs w:val="21"/>
              </w:rPr>
              <w:t>Bring Your Own Device (BYOD):</w:t>
            </w:r>
            <w:r w:rsidR="004A4BE7" w:rsidRPr="007F3B6B">
              <w:rPr>
                <w:rFonts w:eastAsia="Times New Roman" w:cstheme="minorHAnsi"/>
                <w:sz w:val="21"/>
                <w:szCs w:val="21"/>
              </w:rPr>
              <w:t xml:space="preserve">  A variety of opportunities to use technology will be offered throughout the year.  Though it is not required, BYOD is an excellent way to make the most of class.  To participate in BYOD, each student must have a permission slip on file.  Guidelines for appropriate use will be reviewed with the students.  </w:t>
            </w:r>
          </w:p>
          <w:p w14:paraId="10409EE6" w14:textId="74598E3A" w:rsidR="006839A7" w:rsidRPr="007F3B6B" w:rsidRDefault="006839A7" w:rsidP="00DB0854">
            <w:pPr>
              <w:rPr>
                <w:rFonts w:cstheme="minorHAnsi"/>
                <w:sz w:val="21"/>
                <w:szCs w:val="21"/>
              </w:rPr>
            </w:pPr>
            <w:bookmarkStart w:id="0" w:name="_GoBack"/>
            <w:bookmarkEnd w:id="0"/>
          </w:p>
        </w:tc>
      </w:tr>
      <w:tr w:rsidR="00A101F7" w:rsidRPr="007F3B6B" w14:paraId="2A6A420B" w14:textId="77777777" w:rsidTr="004F2B00">
        <w:trPr>
          <w:trHeight w:val="1538"/>
        </w:trPr>
        <w:tc>
          <w:tcPr>
            <w:tcW w:w="1454" w:type="dxa"/>
            <w:vAlign w:val="center"/>
          </w:tcPr>
          <w:p w14:paraId="69C50B23" w14:textId="77777777" w:rsidR="00A101F7" w:rsidRPr="007F3B6B" w:rsidRDefault="00A101F7" w:rsidP="00DB0854">
            <w:pPr>
              <w:jc w:val="center"/>
              <w:rPr>
                <w:rFonts w:cstheme="minorHAnsi"/>
                <w:b/>
                <w:sz w:val="21"/>
                <w:szCs w:val="21"/>
              </w:rPr>
            </w:pPr>
            <w:r w:rsidRPr="007F3B6B">
              <w:rPr>
                <w:rFonts w:cstheme="minorHAnsi"/>
                <w:b/>
                <w:sz w:val="21"/>
                <w:szCs w:val="21"/>
              </w:rPr>
              <w:lastRenderedPageBreak/>
              <w:t>Classroom Expectations</w:t>
            </w:r>
          </w:p>
        </w:tc>
        <w:tc>
          <w:tcPr>
            <w:tcW w:w="9436" w:type="dxa"/>
            <w:gridSpan w:val="2"/>
          </w:tcPr>
          <w:p w14:paraId="3DA97E97" w14:textId="413763F3" w:rsidR="0030618F" w:rsidRPr="007F3B6B" w:rsidRDefault="007906C2" w:rsidP="00ED4252">
            <w:pPr>
              <w:rPr>
                <w:rFonts w:cstheme="minorHAnsi"/>
                <w:sz w:val="21"/>
                <w:szCs w:val="21"/>
              </w:rPr>
            </w:pPr>
            <w:r w:rsidRPr="007F3B6B">
              <w:rPr>
                <w:rFonts w:eastAsia="Times New Roman" w:cstheme="minorHAnsi"/>
                <w:sz w:val="21"/>
                <w:szCs w:val="21"/>
              </w:rPr>
              <w:t xml:space="preserve">Classroom rules will encompass our positive behavior plan.  We expect students to show positive behaviors such as being prepared, being punctual, being cooperative, and being respectful.  Students are encourages to challenge themselves on differentiated assignments.  Assessments are designed as a collaborative assessment and to show understanding of state standards.  </w:t>
            </w:r>
            <w:r w:rsidRPr="007F3B6B">
              <w:rPr>
                <w:rFonts w:eastAsia="Times New Roman" w:cstheme="minorHAnsi"/>
                <w:b/>
                <w:sz w:val="21"/>
                <w:szCs w:val="21"/>
              </w:rPr>
              <w:t>Academic excellence and honesty are expected at all times.</w:t>
            </w:r>
          </w:p>
        </w:tc>
      </w:tr>
      <w:tr w:rsidR="007A2994" w:rsidRPr="007F3B6B" w14:paraId="55915228" w14:textId="77777777" w:rsidTr="007A2994">
        <w:trPr>
          <w:trHeight w:val="1853"/>
        </w:trPr>
        <w:tc>
          <w:tcPr>
            <w:tcW w:w="10890" w:type="dxa"/>
            <w:gridSpan w:val="3"/>
          </w:tcPr>
          <w:p w14:paraId="49747C02" w14:textId="4DA89149" w:rsidR="00D46EE4" w:rsidRPr="007F3B6B" w:rsidRDefault="00D46EE4" w:rsidP="00D46EE4">
            <w:pPr>
              <w:rPr>
                <w:rFonts w:cstheme="minorHAnsi"/>
                <w:b/>
                <w:sz w:val="21"/>
                <w:szCs w:val="21"/>
              </w:rPr>
            </w:pPr>
            <w:r w:rsidRPr="007F3B6B">
              <w:rPr>
                <w:rFonts w:cstheme="minorHAnsi"/>
                <w:b/>
                <w:sz w:val="21"/>
                <w:szCs w:val="21"/>
              </w:rPr>
              <w:t>Grading</w:t>
            </w:r>
            <w:r w:rsidR="007A2994" w:rsidRPr="007F3B6B">
              <w:rPr>
                <w:rFonts w:cstheme="minorHAnsi"/>
                <w:b/>
                <w:sz w:val="21"/>
                <w:szCs w:val="21"/>
              </w:rPr>
              <w:t>:</w:t>
            </w:r>
            <w:r w:rsidR="001960C7" w:rsidRPr="007F3B6B">
              <w:rPr>
                <w:rFonts w:cstheme="minorHAnsi"/>
                <w:b/>
                <w:sz w:val="21"/>
                <w:szCs w:val="21"/>
              </w:rPr>
              <w:t xml:space="preserve"> </w:t>
            </w:r>
            <w:r w:rsidR="00745786">
              <w:rPr>
                <w:rFonts w:cstheme="minorHAnsi"/>
                <w:b/>
                <w:sz w:val="21"/>
                <w:szCs w:val="21"/>
              </w:rPr>
              <w:t xml:space="preserve">                                                                                                                                                  Grading Scale:</w:t>
            </w:r>
          </w:p>
          <w:p w14:paraId="17A9E2AA" w14:textId="2C26A253" w:rsidR="00D1454C" w:rsidRPr="007F3B6B" w:rsidRDefault="009F1EF4" w:rsidP="009320FE">
            <w:pPr>
              <w:pStyle w:val="ListParagraph"/>
              <w:numPr>
                <w:ilvl w:val="0"/>
                <w:numId w:val="10"/>
              </w:numPr>
              <w:rPr>
                <w:rFonts w:cstheme="minorHAnsi"/>
                <w:sz w:val="21"/>
                <w:szCs w:val="21"/>
              </w:rPr>
            </w:pPr>
            <w:r w:rsidRPr="007F3B6B">
              <w:rPr>
                <w:rFonts w:cstheme="minorHAnsi"/>
                <w:sz w:val="21"/>
                <w:szCs w:val="21"/>
              </w:rPr>
              <w:t>Tests and Projects – 40%</w:t>
            </w:r>
            <w:r w:rsidR="00AD7CA4">
              <w:rPr>
                <w:rFonts w:cstheme="minorHAnsi"/>
                <w:sz w:val="21"/>
                <w:szCs w:val="21"/>
              </w:rPr>
              <w:t xml:space="preserve">                                                                                                        A    90 - 100</w:t>
            </w:r>
          </w:p>
          <w:p w14:paraId="2E5D627C" w14:textId="5B39B71B" w:rsidR="009F1EF4" w:rsidRPr="007F3B6B" w:rsidRDefault="009F1EF4" w:rsidP="009320FE">
            <w:pPr>
              <w:pStyle w:val="ListParagraph"/>
              <w:numPr>
                <w:ilvl w:val="0"/>
                <w:numId w:val="10"/>
              </w:numPr>
              <w:rPr>
                <w:rFonts w:cstheme="minorHAnsi"/>
                <w:sz w:val="21"/>
                <w:szCs w:val="21"/>
              </w:rPr>
            </w:pPr>
            <w:r w:rsidRPr="007F3B6B">
              <w:rPr>
                <w:rFonts w:cstheme="minorHAnsi"/>
                <w:sz w:val="21"/>
                <w:szCs w:val="21"/>
              </w:rPr>
              <w:t>Labs and Quizzes – 30%</w:t>
            </w:r>
            <w:r w:rsidR="00AD7CA4">
              <w:rPr>
                <w:rFonts w:cstheme="minorHAnsi"/>
                <w:sz w:val="21"/>
                <w:szCs w:val="21"/>
              </w:rPr>
              <w:t xml:space="preserve">                                                                                                          B    80 - 89</w:t>
            </w:r>
          </w:p>
          <w:p w14:paraId="605C1BF4" w14:textId="234DF154" w:rsidR="009F1EF4" w:rsidRPr="007F3B6B" w:rsidRDefault="009F1EF4" w:rsidP="009320FE">
            <w:pPr>
              <w:pStyle w:val="ListParagraph"/>
              <w:numPr>
                <w:ilvl w:val="0"/>
                <w:numId w:val="10"/>
              </w:numPr>
              <w:rPr>
                <w:rFonts w:cstheme="minorHAnsi"/>
                <w:sz w:val="21"/>
                <w:szCs w:val="21"/>
              </w:rPr>
            </w:pPr>
            <w:r w:rsidRPr="007F3B6B">
              <w:rPr>
                <w:rFonts w:cstheme="minorHAnsi"/>
                <w:sz w:val="21"/>
                <w:szCs w:val="21"/>
              </w:rPr>
              <w:t>Classwork – 20%</w:t>
            </w:r>
            <w:r w:rsidR="00AD7CA4">
              <w:rPr>
                <w:rFonts w:cstheme="minorHAnsi"/>
                <w:sz w:val="21"/>
                <w:szCs w:val="21"/>
              </w:rPr>
              <w:t xml:space="preserve">                                                                                                                      C    74 - 79</w:t>
            </w:r>
          </w:p>
          <w:p w14:paraId="11E4311C" w14:textId="51DD5AFE" w:rsidR="009F1EF4" w:rsidRPr="007F3B6B" w:rsidRDefault="009F1EF4" w:rsidP="009320FE">
            <w:pPr>
              <w:pStyle w:val="ListParagraph"/>
              <w:numPr>
                <w:ilvl w:val="0"/>
                <w:numId w:val="10"/>
              </w:numPr>
              <w:rPr>
                <w:rFonts w:cstheme="minorHAnsi"/>
                <w:sz w:val="21"/>
                <w:szCs w:val="21"/>
              </w:rPr>
            </w:pPr>
            <w:r w:rsidRPr="007F3B6B">
              <w:rPr>
                <w:rFonts w:cstheme="minorHAnsi"/>
                <w:sz w:val="21"/>
                <w:szCs w:val="21"/>
              </w:rPr>
              <w:t>Homework – 10%</w:t>
            </w:r>
            <w:r w:rsidR="00AD7CA4">
              <w:rPr>
                <w:rFonts w:cstheme="minorHAnsi"/>
                <w:sz w:val="21"/>
                <w:szCs w:val="21"/>
              </w:rPr>
              <w:t xml:space="preserve">                                                                                                                    D    70 - 73</w:t>
            </w:r>
          </w:p>
          <w:p w14:paraId="6B69461B" w14:textId="426F7C53" w:rsidR="00D46EE4" w:rsidRPr="00AD7CA4" w:rsidRDefault="00AD7CA4" w:rsidP="009320FE">
            <w:pPr>
              <w:rPr>
                <w:rFonts w:cstheme="minorHAnsi"/>
                <w:sz w:val="21"/>
                <w:szCs w:val="21"/>
              </w:rPr>
            </w:pPr>
            <w:r>
              <w:rPr>
                <w:rFonts w:cstheme="minorHAnsi"/>
                <w:b/>
                <w:sz w:val="21"/>
                <w:szCs w:val="21"/>
              </w:rPr>
              <w:t xml:space="preserve">                                                                                                                                                                   </w:t>
            </w:r>
            <w:r>
              <w:rPr>
                <w:rFonts w:cstheme="minorHAnsi"/>
                <w:sz w:val="21"/>
                <w:szCs w:val="21"/>
              </w:rPr>
              <w:t>F    Below 70</w:t>
            </w:r>
          </w:p>
          <w:p w14:paraId="38B63CB6" w14:textId="77506344" w:rsidR="009F1EF4" w:rsidRPr="007F3B6B" w:rsidRDefault="009F1EF4" w:rsidP="009320FE">
            <w:pPr>
              <w:rPr>
                <w:rFonts w:cstheme="minorHAnsi"/>
                <w:sz w:val="21"/>
                <w:szCs w:val="21"/>
              </w:rPr>
            </w:pPr>
            <w:r w:rsidRPr="007F3B6B">
              <w:rPr>
                <w:rFonts w:cstheme="minorHAnsi"/>
                <w:b/>
                <w:sz w:val="21"/>
                <w:szCs w:val="21"/>
              </w:rPr>
              <w:t xml:space="preserve">Late Work: </w:t>
            </w:r>
            <w:r w:rsidRPr="007F3B6B">
              <w:rPr>
                <w:rFonts w:cstheme="minorHAnsi"/>
                <w:sz w:val="21"/>
                <w:szCs w:val="21"/>
              </w:rPr>
              <w:t xml:space="preserve"> </w:t>
            </w:r>
          </w:p>
          <w:p w14:paraId="61FD2282" w14:textId="24E2DEA0" w:rsidR="009F1EF4" w:rsidRPr="007F3B6B" w:rsidRDefault="009F1EF4" w:rsidP="009320FE">
            <w:pPr>
              <w:rPr>
                <w:rFonts w:cstheme="minorHAnsi"/>
                <w:sz w:val="21"/>
                <w:szCs w:val="21"/>
              </w:rPr>
            </w:pPr>
            <w:r w:rsidRPr="007F3B6B">
              <w:rPr>
                <w:rFonts w:cstheme="minorHAnsi"/>
                <w:sz w:val="21"/>
                <w:szCs w:val="21"/>
              </w:rPr>
              <w:t>The following is a list of late work deductions:</w:t>
            </w:r>
          </w:p>
          <w:p w14:paraId="2E836296" w14:textId="79B8BF2E" w:rsidR="009F1EF4" w:rsidRPr="007F3B6B" w:rsidRDefault="009F1EF4" w:rsidP="009F1EF4">
            <w:pPr>
              <w:pStyle w:val="ListParagraph"/>
              <w:numPr>
                <w:ilvl w:val="0"/>
                <w:numId w:val="12"/>
              </w:numPr>
              <w:rPr>
                <w:rFonts w:cstheme="minorHAnsi"/>
                <w:sz w:val="21"/>
                <w:szCs w:val="21"/>
              </w:rPr>
            </w:pPr>
            <w:r w:rsidRPr="007F3B6B">
              <w:rPr>
                <w:rFonts w:cstheme="minorHAnsi"/>
                <w:sz w:val="21"/>
                <w:szCs w:val="21"/>
              </w:rPr>
              <w:t>One day late deduct 10%</w:t>
            </w:r>
          </w:p>
          <w:p w14:paraId="3F8B3927" w14:textId="419A5DED" w:rsidR="009F1EF4" w:rsidRPr="007F3B6B" w:rsidRDefault="009F1EF4" w:rsidP="009F1EF4">
            <w:pPr>
              <w:pStyle w:val="ListParagraph"/>
              <w:numPr>
                <w:ilvl w:val="0"/>
                <w:numId w:val="12"/>
              </w:numPr>
              <w:rPr>
                <w:rFonts w:cstheme="minorHAnsi"/>
                <w:sz w:val="21"/>
                <w:szCs w:val="21"/>
              </w:rPr>
            </w:pPr>
            <w:r w:rsidRPr="007F3B6B">
              <w:rPr>
                <w:rFonts w:cstheme="minorHAnsi"/>
                <w:sz w:val="21"/>
                <w:szCs w:val="21"/>
              </w:rPr>
              <w:t>Two or more days late – assignment is completed in ZAP for 20% deduction</w:t>
            </w:r>
          </w:p>
          <w:p w14:paraId="0A395C29" w14:textId="6915FA51" w:rsidR="001960C7" w:rsidRPr="007F3B6B" w:rsidRDefault="009F1EF4" w:rsidP="007F3B6B">
            <w:pPr>
              <w:rPr>
                <w:rFonts w:cstheme="minorHAnsi"/>
                <w:b/>
                <w:sz w:val="21"/>
                <w:szCs w:val="21"/>
              </w:rPr>
            </w:pPr>
            <w:r w:rsidRPr="007F3B6B">
              <w:rPr>
                <w:rFonts w:cstheme="minorHAnsi"/>
                <w:b/>
                <w:sz w:val="21"/>
                <w:szCs w:val="21"/>
                <w:u w:val="single"/>
              </w:rPr>
              <w:t>No late work will be accepted one week after due date.</w:t>
            </w:r>
          </w:p>
        </w:tc>
      </w:tr>
      <w:tr w:rsidR="00695EBA" w:rsidRPr="007F3B6B" w14:paraId="64201BBD" w14:textId="77777777" w:rsidTr="00745786">
        <w:trPr>
          <w:trHeight w:val="1214"/>
        </w:trPr>
        <w:tc>
          <w:tcPr>
            <w:tcW w:w="10890" w:type="dxa"/>
            <w:gridSpan w:val="3"/>
            <w:vAlign w:val="center"/>
          </w:tcPr>
          <w:p w14:paraId="4309AA63" w14:textId="77777777" w:rsidR="00D1454C" w:rsidRPr="007F3B6B" w:rsidRDefault="00D1454C" w:rsidP="00393440">
            <w:pPr>
              <w:rPr>
                <w:rFonts w:cstheme="minorHAnsi"/>
                <w:sz w:val="21"/>
                <w:szCs w:val="21"/>
              </w:rPr>
            </w:pPr>
          </w:p>
          <w:p w14:paraId="64DA7A58" w14:textId="77777777" w:rsidR="00476F4E" w:rsidRPr="007F3B6B" w:rsidRDefault="00476F4E" w:rsidP="00393440">
            <w:pPr>
              <w:rPr>
                <w:rFonts w:cstheme="minorHAnsi"/>
                <w:sz w:val="21"/>
                <w:szCs w:val="21"/>
              </w:rPr>
            </w:pPr>
          </w:p>
          <w:p w14:paraId="2C946EC4" w14:textId="77777777" w:rsidR="00476F4E" w:rsidRPr="007F3B6B" w:rsidRDefault="00476F4E" w:rsidP="00393440">
            <w:pPr>
              <w:rPr>
                <w:rFonts w:cstheme="minorHAnsi"/>
                <w:sz w:val="21"/>
                <w:szCs w:val="21"/>
              </w:rPr>
            </w:pPr>
            <w:r w:rsidRPr="007F3B6B">
              <w:rPr>
                <w:rFonts w:cstheme="minorHAnsi"/>
                <w:sz w:val="21"/>
                <w:szCs w:val="21"/>
              </w:rPr>
              <w:t>______________________________________            ______________________________________</w:t>
            </w:r>
          </w:p>
          <w:p w14:paraId="556A2527" w14:textId="6AF97075" w:rsidR="00476F4E" w:rsidRPr="007F3B6B" w:rsidRDefault="00476F4E" w:rsidP="007F3B6B">
            <w:pPr>
              <w:rPr>
                <w:rFonts w:cstheme="minorHAnsi"/>
                <w:sz w:val="21"/>
                <w:szCs w:val="21"/>
              </w:rPr>
            </w:pPr>
            <w:r w:rsidRPr="007F3B6B">
              <w:rPr>
                <w:rFonts w:cstheme="minorHAnsi"/>
                <w:sz w:val="21"/>
                <w:szCs w:val="21"/>
              </w:rPr>
              <w:t>Student Signature                                                                Parent Signature</w:t>
            </w:r>
          </w:p>
        </w:tc>
      </w:tr>
    </w:tbl>
    <w:p w14:paraId="5D702507" w14:textId="77777777" w:rsidR="00E660B5" w:rsidRPr="007F3B6B" w:rsidRDefault="00E660B5" w:rsidP="004D0BB8">
      <w:pPr>
        <w:rPr>
          <w:sz w:val="21"/>
          <w:szCs w:val="21"/>
        </w:rPr>
      </w:pPr>
    </w:p>
    <w:sectPr w:rsidR="00E660B5" w:rsidRPr="007F3B6B" w:rsidSect="007A2994">
      <w:pgSz w:w="12240" w:h="15840"/>
      <w:pgMar w:top="11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083"/>
    <w:multiLevelType w:val="hybridMultilevel"/>
    <w:tmpl w:val="D464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52D68"/>
    <w:multiLevelType w:val="hybridMultilevel"/>
    <w:tmpl w:val="566856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E44E79"/>
    <w:multiLevelType w:val="hybridMultilevel"/>
    <w:tmpl w:val="FCFE4B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A4C9C"/>
    <w:multiLevelType w:val="hybridMultilevel"/>
    <w:tmpl w:val="6E4C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40DC0"/>
    <w:multiLevelType w:val="hybridMultilevel"/>
    <w:tmpl w:val="6218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B187E"/>
    <w:multiLevelType w:val="hybridMultilevel"/>
    <w:tmpl w:val="BB3ED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35198"/>
    <w:multiLevelType w:val="hybridMultilevel"/>
    <w:tmpl w:val="1288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F66DC"/>
    <w:multiLevelType w:val="hybridMultilevel"/>
    <w:tmpl w:val="B3AA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F3D7E"/>
    <w:multiLevelType w:val="hybridMultilevel"/>
    <w:tmpl w:val="AB8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22B28"/>
    <w:multiLevelType w:val="hybridMultilevel"/>
    <w:tmpl w:val="D72EB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F7DBC"/>
    <w:multiLevelType w:val="hybridMultilevel"/>
    <w:tmpl w:val="CD8A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0257F"/>
    <w:multiLevelType w:val="hybridMultilevel"/>
    <w:tmpl w:val="4122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0"/>
  </w:num>
  <w:num w:numId="5">
    <w:abstractNumId w:val="8"/>
  </w:num>
  <w:num w:numId="6">
    <w:abstractNumId w:val="0"/>
  </w:num>
  <w:num w:numId="7">
    <w:abstractNumId w:val="6"/>
  </w:num>
  <w:num w:numId="8">
    <w:abstractNumId w:val="4"/>
  </w:num>
  <w:num w:numId="9">
    <w:abstractNumId w:val="3"/>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F7"/>
    <w:rsid w:val="0000429A"/>
    <w:rsid w:val="00013FAA"/>
    <w:rsid w:val="000D464D"/>
    <w:rsid w:val="00117468"/>
    <w:rsid w:val="00120E09"/>
    <w:rsid w:val="001960C7"/>
    <w:rsid w:val="001B7715"/>
    <w:rsid w:val="002351FE"/>
    <w:rsid w:val="002A3D78"/>
    <w:rsid w:val="002B000A"/>
    <w:rsid w:val="002B7FA7"/>
    <w:rsid w:val="002D50E6"/>
    <w:rsid w:val="0030618F"/>
    <w:rsid w:val="00393440"/>
    <w:rsid w:val="00397E07"/>
    <w:rsid w:val="00476F4E"/>
    <w:rsid w:val="004A4BE7"/>
    <w:rsid w:val="004D0BB8"/>
    <w:rsid w:val="004D6D8A"/>
    <w:rsid w:val="004F2B00"/>
    <w:rsid w:val="005034D1"/>
    <w:rsid w:val="00567FE3"/>
    <w:rsid w:val="005850CC"/>
    <w:rsid w:val="005B1860"/>
    <w:rsid w:val="00634923"/>
    <w:rsid w:val="00641066"/>
    <w:rsid w:val="006655B5"/>
    <w:rsid w:val="006839A7"/>
    <w:rsid w:val="00695EBA"/>
    <w:rsid w:val="00697127"/>
    <w:rsid w:val="00700E0D"/>
    <w:rsid w:val="00745786"/>
    <w:rsid w:val="0076600B"/>
    <w:rsid w:val="007906C2"/>
    <w:rsid w:val="007A2994"/>
    <w:rsid w:val="007C2BFD"/>
    <w:rsid w:val="007F3B6B"/>
    <w:rsid w:val="00855169"/>
    <w:rsid w:val="009320FE"/>
    <w:rsid w:val="00951D98"/>
    <w:rsid w:val="00955CD2"/>
    <w:rsid w:val="00986C46"/>
    <w:rsid w:val="009A44D2"/>
    <w:rsid w:val="009D1DFB"/>
    <w:rsid w:val="009F1EF4"/>
    <w:rsid w:val="00A01ADD"/>
    <w:rsid w:val="00A101F7"/>
    <w:rsid w:val="00AA4D8D"/>
    <w:rsid w:val="00AD7CA4"/>
    <w:rsid w:val="00AE19AC"/>
    <w:rsid w:val="00B1548A"/>
    <w:rsid w:val="00C50921"/>
    <w:rsid w:val="00C53B34"/>
    <w:rsid w:val="00C83511"/>
    <w:rsid w:val="00CF7D62"/>
    <w:rsid w:val="00D1454C"/>
    <w:rsid w:val="00D46EE4"/>
    <w:rsid w:val="00D80316"/>
    <w:rsid w:val="00DB0854"/>
    <w:rsid w:val="00DB2D36"/>
    <w:rsid w:val="00DF71E3"/>
    <w:rsid w:val="00E060B2"/>
    <w:rsid w:val="00E660B5"/>
    <w:rsid w:val="00E8615C"/>
    <w:rsid w:val="00E91E83"/>
    <w:rsid w:val="00ED4252"/>
    <w:rsid w:val="00F90474"/>
    <w:rsid w:val="00FB1FFC"/>
    <w:rsid w:val="00FB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FEEF"/>
  <w15:docId w15:val="{D11BE8F9-8A7A-442B-8C7E-F543EA63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B2D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2BFD"/>
    <w:rPr>
      <w:color w:val="0000FF" w:themeColor="hyperlink"/>
      <w:u w:val="single"/>
    </w:rPr>
  </w:style>
  <w:style w:type="character" w:customStyle="1" w:styleId="Heading3Char">
    <w:name w:val="Heading 3 Char"/>
    <w:basedOn w:val="DefaultParagraphFont"/>
    <w:link w:val="Heading3"/>
    <w:uiPriority w:val="9"/>
    <w:rsid w:val="00DB2D36"/>
    <w:rPr>
      <w:rFonts w:ascii="Times New Roman" w:eastAsia="Times New Roman" w:hAnsi="Times New Roman" w:cs="Times New Roman"/>
      <w:b/>
      <w:bCs/>
      <w:sz w:val="27"/>
      <w:szCs w:val="27"/>
    </w:rPr>
  </w:style>
  <w:style w:type="character" w:customStyle="1" w:styleId="ptbrand">
    <w:name w:val="ptbrand"/>
    <w:basedOn w:val="DefaultParagraphFont"/>
    <w:rsid w:val="00DB2D36"/>
  </w:style>
  <w:style w:type="paragraph" w:styleId="ListParagraph">
    <w:name w:val="List Paragraph"/>
    <w:basedOn w:val="Normal"/>
    <w:uiPriority w:val="34"/>
    <w:qFormat/>
    <w:rsid w:val="00B1548A"/>
    <w:pPr>
      <w:ind w:left="720"/>
      <w:contextualSpacing/>
    </w:pPr>
  </w:style>
  <w:style w:type="paragraph" w:styleId="BalloonText">
    <w:name w:val="Balloon Text"/>
    <w:basedOn w:val="Normal"/>
    <w:link w:val="BalloonTextChar"/>
    <w:uiPriority w:val="99"/>
    <w:semiHidden/>
    <w:unhideWhenUsed/>
    <w:rsid w:val="00393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801740">
      <w:bodyDiv w:val="1"/>
      <w:marLeft w:val="0"/>
      <w:marRight w:val="0"/>
      <w:marTop w:val="0"/>
      <w:marBottom w:val="0"/>
      <w:divBdr>
        <w:top w:val="none" w:sz="0" w:space="0" w:color="auto"/>
        <w:left w:val="none" w:sz="0" w:space="0" w:color="auto"/>
        <w:bottom w:val="none" w:sz="0" w:space="0" w:color="auto"/>
        <w:right w:val="none" w:sz="0" w:space="0" w:color="auto"/>
      </w:divBdr>
    </w:div>
    <w:div w:id="6254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learning.net/debbieball/" TargetMode="External"/><Relationship Id="rId13" Type="http://schemas.openxmlformats.org/officeDocument/2006/relationships/hyperlink" Target="mailto:Troy.white@cobbk12.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eborah.ball@cobbk12.org" TargetMode="External"/><Relationship Id="rId12" Type="http://schemas.openxmlformats.org/officeDocument/2006/relationships/hyperlink" Target="http://durhamearthscience.weebl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awilford.edublogs.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arah.clark@cobbk12.org" TargetMode="External"/><Relationship Id="rId5" Type="http://schemas.openxmlformats.org/officeDocument/2006/relationships/webSettings" Target="webSettings.xml"/><Relationship Id="rId15" Type="http://schemas.openxmlformats.org/officeDocument/2006/relationships/hyperlink" Target="mailto:Richard.wilford@cobbk12.org" TargetMode="External"/><Relationship Id="rId10" Type="http://schemas.openxmlformats.org/officeDocument/2006/relationships/hyperlink" Target="http://www.cobblearning.net/davidcunningham/" TargetMode="External"/><Relationship Id="rId4" Type="http://schemas.openxmlformats.org/officeDocument/2006/relationships/settings" Target="settings.xml"/><Relationship Id="rId9" Type="http://schemas.openxmlformats.org/officeDocument/2006/relationships/hyperlink" Target="mailto:David.cunningham@cobbk12.org" TargetMode="External"/><Relationship Id="rId14" Type="http://schemas.openxmlformats.org/officeDocument/2006/relationships/hyperlink" Target="http://www.cobblearning.net/coachwh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43BB2-EAA9-4E1A-A372-7135CF23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Schaefer's</dc:creator>
  <cp:lastModifiedBy>Deborah Ball</cp:lastModifiedBy>
  <cp:revision>7</cp:revision>
  <cp:lastPrinted>2016-07-29T16:35:00Z</cp:lastPrinted>
  <dcterms:created xsi:type="dcterms:W3CDTF">2018-07-30T13:12:00Z</dcterms:created>
  <dcterms:modified xsi:type="dcterms:W3CDTF">2018-07-31T18:11:00Z</dcterms:modified>
</cp:coreProperties>
</file>